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F9A02A2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Karvaj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C17267C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Marián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F8D6E" w14:textId="77777777" w:rsidR="008F7662" w:rsidRPr="008F7662" w:rsidRDefault="008F7662" w:rsidP="008F766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F7662">
              <w:rPr>
                <w:rFonts w:eastAsia="Times New Roman" w:cstheme="minorHAnsi"/>
                <w:sz w:val="16"/>
                <w:szCs w:val="16"/>
                <w:lang w:eastAsia="sk-SK"/>
              </w:rPr>
              <w:t>prof., MUDr.,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B915798" w:rsidR="00736D44" w:rsidRPr="005B40FD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4D26FC1" w:rsidR="00736D44" w:rsidRPr="00182B29" w:rsidRDefault="008F766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32662D84" w:rsidR="00736D44" w:rsidRDefault="008F7662" w:rsidP="004104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C000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4104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7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4DB5AA8" w:rsidR="00736D44" w:rsidRPr="0082246C" w:rsidRDefault="00410431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ID: </w:t>
            </w:r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VŠSVA.Bratislava.CP04381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F959D56" w:rsidR="00736D44" w:rsidRPr="007D6380" w:rsidRDefault="00410431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410431">
              <w:rPr>
                <w:rFonts w:eastAsia="Times New Roman" w:cstheme="minorHAnsi"/>
                <w:sz w:val="18"/>
                <w:szCs w:val="18"/>
                <w:lang w:eastAsia="sk-SK"/>
              </w:rPr>
              <w:t>http://www.crepc.sk/portal?fn=*recview&amp;uid=2236647&amp;pageId=resultform&amp;full=0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C8EBF1" w14:textId="77777777" w:rsidR="002C5019" w:rsidRDefault="002C5019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D105F1" w14:textId="028A9E3E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DE14E16" w:rsidR="00736D44" w:rsidRPr="00410431" w:rsidRDefault="00410431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St. Louise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Hospital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for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Marginalized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Homeless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population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: TB and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other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Infectious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Diseases</w:t>
            </w:r>
            <w:proofErr w:type="spellEnd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 xml:space="preserve"> and </w:t>
            </w:r>
            <w:proofErr w:type="spellStart"/>
            <w:r w:rsidRPr="00330E6C">
              <w:rPr>
                <w:rFonts w:ascii="Calibri" w:hAnsi="Calibri" w:cs="Calibri"/>
                <w:b/>
                <w:bCs/>
                <w:sz w:val="17"/>
                <w:szCs w:val="17"/>
                <w:shd w:val="clear" w:color="auto" w:fill="FFFFFF"/>
              </w:rPr>
              <w:t>Rare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 /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Tománek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Pavol, Hardy Mária, Procházková Katarína,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Mikolášová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Gertrúda,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Krčméry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Vladimír, Miklošková Monika, Bučko Ladislav, Mrázová Mariana,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Karvaj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Marián,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Jankechová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Monika, Vallová Jana,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Hulková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Viera, Bartošovič Ivan, Slovák Peter, Vlček Róbert, Benca Juraj,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Skopov</w:t>
            </w:r>
            <w:bookmarkStart w:id="2" w:name="_GoBack"/>
            <w:bookmarkEnd w:id="2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á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A., Jahodová Ivana,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Nachtmann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Marian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,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Božík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Jozef, 2017.</w:t>
            </w:r>
            <w:r w:rsidRPr="00330E6C">
              <w:rPr>
                <w:rFonts w:ascii="Calibri" w:hAnsi="Calibri" w:cs="Calibri"/>
                <w:sz w:val="17"/>
                <w:szCs w:val="17"/>
              </w:rPr>
              <w:t xml:space="preserve"> </w:t>
            </w:r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In: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Clinical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social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work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and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health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intervention</w:t>
            </w:r>
            <w:proofErr w:type="spellEnd"/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. - ISSN </w:t>
            </w:r>
            <w:hyperlink r:id="rId14" w:history="1">
              <w:r w:rsidRPr="00330E6C">
                <w:rPr>
                  <w:rStyle w:val="Hypertextovprepojenie"/>
                  <w:rFonts w:ascii="Calibri" w:hAnsi="Calibri" w:cs="Calibri"/>
                  <w:color w:val="auto"/>
                  <w:sz w:val="17"/>
                  <w:szCs w:val="17"/>
                  <w:shd w:val="clear" w:color="auto" w:fill="FFFFFF"/>
                </w:rPr>
                <w:t>2222-386X</w:t>
              </w:r>
            </w:hyperlink>
            <w:r w:rsidRPr="00330E6C">
              <w:rPr>
                <w:rFonts w:ascii="Calibri" w:hAnsi="Calibri" w:cs="Calibri"/>
                <w:sz w:val="17"/>
                <w:szCs w:val="17"/>
                <w:shd w:val="clear" w:color="auto" w:fill="FFFFFF"/>
              </w:rPr>
              <w:t>. - Roč. 8, č. 1 (2017) s. 46-49 s.</w:t>
            </w:r>
            <w:r w:rsidRPr="00330E6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72CEF0C2" w:rsidR="008F7662" w:rsidRPr="00E31F09" w:rsidRDefault="00410431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104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https://www.clinicalsocialwork.eu/wp-content/uploads/2017/01/10-Tomanek.pdf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024E906" w:rsidR="00736D44" w:rsidRDefault="002F70D1" w:rsidP="004104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4104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 w:rsid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3217A2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330E6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29DF4B" w14:textId="7FBB0BFA" w:rsidR="006C66A1" w:rsidRPr="006C66A1" w:rsidRDefault="006C66A1" w:rsidP="006C66A1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6C66A1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1. </w:t>
            </w:r>
            <w:hyperlink r:id="rId18" w:history="1">
              <w:r w:rsidRPr="006C66A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Health Intervention and Social Work plus Education As Joint Prevention of Social Pathology in Orphans in Lesotho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9" w:history="1">
              <w:proofErr w:type="spellStart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Mahlaku</w:t>
              </w:r>
              <w:proofErr w:type="spellEnd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A</w:t>
              </w:r>
            </w:hyperlink>
            <w:r w:rsidRPr="006C66A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20" w:history="1">
              <w:proofErr w:type="spellStart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Utesena</w:t>
              </w:r>
              <w:proofErr w:type="spellEnd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 w:rsidRPr="006C66A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21" w:history="1">
              <w:proofErr w:type="spellStart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Benca</w:t>
              </w:r>
              <w:proofErr w:type="spellEnd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G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6C66A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hyperlink r:id="rId22" w:history="1"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6C66A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11 (1) , pp.7-10</w:t>
            </w:r>
          </w:p>
          <w:p w14:paraId="720052BE" w14:textId="0FFEC686" w:rsidR="00736D44" w:rsidRPr="006C66A1" w:rsidRDefault="006C66A1" w:rsidP="006C66A1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6C66A1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2. </w:t>
            </w:r>
            <w:hyperlink r:id="rId23" w:history="1">
              <w:r w:rsidRPr="006C66A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Post-traumatic Stress Syndrome (PSS) in Child Victims of War, and their Consequences in the Ten Year Experience in Lebanon and the Autonomous Region of Kurdistan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24" w:history="1">
              <w:proofErr w:type="spellStart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Mikloskova</w:t>
              </w:r>
              <w:proofErr w:type="spellEnd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 w:rsidRPr="006C66A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25" w:history="1">
              <w:proofErr w:type="spellStart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Vanderberghe</w:t>
              </w:r>
              <w:proofErr w:type="spellEnd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 w:rsidRPr="006C66A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26" w:history="1">
              <w:proofErr w:type="spellStart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Ulmann</w:t>
              </w:r>
              <w:proofErr w:type="spellEnd"/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S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6C66A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</w:t>
            </w:r>
            <w:hyperlink r:id="rId27" w:history="1">
              <w:r w:rsidRPr="006C66A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6C66A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11 (1) , pp.25-27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87A33C9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93D1C79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C5019"/>
    <w:rsid w:val="002F70D1"/>
    <w:rsid w:val="00330E6C"/>
    <w:rsid w:val="00362B3A"/>
    <w:rsid w:val="003F6183"/>
    <w:rsid w:val="00410431"/>
    <w:rsid w:val="004404EA"/>
    <w:rsid w:val="00470B75"/>
    <w:rsid w:val="004E1895"/>
    <w:rsid w:val="00504FDA"/>
    <w:rsid w:val="00677A7E"/>
    <w:rsid w:val="006C66A1"/>
    <w:rsid w:val="00727162"/>
    <w:rsid w:val="00736D44"/>
    <w:rsid w:val="007D6380"/>
    <w:rsid w:val="007D7512"/>
    <w:rsid w:val="0082246C"/>
    <w:rsid w:val="0084754A"/>
    <w:rsid w:val="008F7662"/>
    <w:rsid w:val="009220F4"/>
    <w:rsid w:val="00946931"/>
    <w:rsid w:val="00B56DA5"/>
    <w:rsid w:val="00BD1CCF"/>
    <w:rsid w:val="00C00021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F7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00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F766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000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C00021"/>
  </w:style>
  <w:style w:type="character" w:customStyle="1" w:styleId="value">
    <w:name w:val="value"/>
    <w:basedOn w:val="Predvolenpsmoodseku"/>
    <w:rsid w:val="00C00021"/>
  </w:style>
  <w:style w:type="character" w:customStyle="1" w:styleId="margin-right-3--reversible">
    <w:name w:val="margin-right-3--reversible"/>
    <w:basedOn w:val="Predvolenpsmoodseku"/>
    <w:rsid w:val="00C00021"/>
  </w:style>
  <w:style w:type="character" w:customStyle="1" w:styleId="font-size-14">
    <w:name w:val="font-size-14"/>
    <w:basedOn w:val="Predvolenpsmoodseku"/>
    <w:rsid w:val="00C00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4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7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www-1webofscience-1com-1g8dbukxw0003.han5.savba.sk/wos/woscc/full-record/WOS:000509579100002" TargetMode="External"/><Relationship Id="rId26" Type="http://schemas.openxmlformats.org/officeDocument/2006/relationships/hyperlink" Target="https://www-1webofscience-1com-1g8dbukxw0003.han5.savba.sk/wos/author/record/164404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-1webofscience-1com-1g8dbukxw0003.han5.savba.sk/wos/author/record/4897124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https://www-1webofscience-1com-1g8dbukxw0003.han5.savba.sk/wos/author/record/17312712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-1webofscience-1com-1g8dbukxw0003.han5.savba.sk/wos/author/record/30201557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www-1webofscience-1com-1g8dbukxw0003.han5.savba.sk/wos/author/record/25593725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www-1webofscience-1com-1g8dbukxw0003.han5.savba.sk/wos/woscc/full-record/WOS:00050957910000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xw0003.han5.savba.sk/wos/author/record/25837826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://scidaparchiv.cvtisr.sk/?fn=periodika&amp;issn=2222-386X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2022-11-07T09:28:00Z</dcterms:modified>
</cp:coreProperties>
</file>